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1B" w:rsidRPr="00AB701B" w:rsidRDefault="00AB701B" w:rsidP="00AB701B">
      <w:pPr>
        <w:spacing w:after="0" w:line="240" w:lineRule="auto"/>
        <w:ind w:left="4253"/>
        <w:rPr>
          <w:rFonts w:ascii="Times New Roman" w:hAnsi="Times New Roman" w:cs="Times New Roman"/>
          <w:b/>
        </w:rPr>
      </w:pPr>
      <w:r w:rsidRPr="00AB701B">
        <w:rPr>
          <w:rFonts w:ascii="Times New Roman" w:hAnsi="Times New Roman" w:cs="Times New Roman"/>
          <w:b/>
        </w:rPr>
        <w:t>УТВЕРЖДАЮ</w:t>
      </w:r>
    </w:p>
    <w:p w:rsidR="00AB701B" w:rsidRPr="00AB701B" w:rsidRDefault="00AB701B" w:rsidP="00AB701B">
      <w:pPr>
        <w:spacing w:after="0" w:line="240" w:lineRule="auto"/>
        <w:ind w:left="4253"/>
        <w:rPr>
          <w:rFonts w:ascii="Times New Roman" w:hAnsi="Times New Roman" w:cs="Times New Roman"/>
        </w:rPr>
      </w:pPr>
      <w:r w:rsidRPr="00AB701B">
        <w:rPr>
          <w:rFonts w:ascii="Times New Roman" w:hAnsi="Times New Roman" w:cs="Times New Roman"/>
        </w:rPr>
        <w:t>Заведующий муниципальным</w:t>
      </w:r>
    </w:p>
    <w:p w:rsidR="00AB701B" w:rsidRPr="00AB701B" w:rsidRDefault="00AB701B" w:rsidP="00AB701B">
      <w:pPr>
        <w:spacing w:after="0" w:line="240" w:lineRule="auto"/>
        <w:ind w:left="4253"/>
        <w:rPr>
          <w:rFonts w:ascii="Times New Roman" w:hAnsi="Times New Roman" w:cs="Times New Roman"/>
        </w:rPr>
      </w:pPr>
      <w:r w:rsidRPr="00AB701B">
        <w:rPr>
          <w:rFonts w:ascii="Times New Roman" w:hAnsi="Times New Roman" w:cs="Times New Roman"/>
        </w:rPr>
        <w:t xml:space="preserve">бюджетным дошкольным </w:t>
      </w:r>
    </w:p>
    <w:p w:rsidR="00AB701B" w:rsidRPr="00AB701B" w:rsidRDefault="00AB701B" w:rsidP="00AB701B">
      <w:pPr>
        <w:spacing w:after="0" w:line="240" w:lineRule="auto"/>
        <w:ind w:left="4253"/>
        <w:rPr>
          <w:rFonts w:ascii="Times New Roman" w:hAnsi="Times New Roman" w:cs="Times New Roman"/>
        </w:rPr>
      </w:pPr>
      <w:r w:rsidRPr="00AB701B">
        <w:rPr>
          <w:rFonts w:ascii="Times New Roman" w:hAnsi="Times New Roman" w:cs="Times New Roman"/>
        </w:rPr>
        <w:t>образовательным учреж</w:t>
      </w:r>
      <w:r w:rsidR="00962637">
        <w:rPr>
          <w:rFonts w:ascii="Times New Roman" w:hAnsi="Times New Roman" w:cs="Times New Roman"/>
        </w:rPr>
        <w:t>дением «Детский сад № 4</w:t>
      </w:r>
      <w:r w:rsidRPr="00AB701B">
        <w:rPr>
          <w:rFonts w:ascii="Times New Roman" w:hAnsi="Times New Roman" w:cs="Times New Roman"/>
        </w:rPr>
        <w:t>»</w:t>
      </w:r>
    </w:p>
    <w:p w:rsidR="00AB701B" w:rsidRPr="00AB701B" w:rsidRDefault="00AB701B" w:rsidP="00AB701B">
      <w:pPr>
        <w:spacing w:after="0" w:line="240" w:lineRule="auto"/>
        <w:ind w:left="4253"/>
        <w:rPr>
          <w:rFonts w:ascii="Times New Roman" w:hAnsi="Times New Roman" w:cs="Times New Roman"/>
        </w:rPr>
      </w:pPr>
      <w:r w:rsidRPr="00AB701B">
        <w:rPr>
          <w:rFonts w:ascii="Times New Roman" w:hAnsi="Times New Roman" w:cs="Times New Roman"/>
        </w:rPr>
        <w:t xml:space="preserve">города Смоленска </w:t>
      </w:r>
    </w:p>
    <w:p w:rsidR="00AB701B" w:rsidRPr="00AB701B" w:rsidRDefault="00962637" w:rsidP="00AB701B">
      <w:pPr>
        <w:spacing w:after="0" w:line="240" w:lineRule="auto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 Л.Н. </w:t>
      </w:r>
      <w:proofErr w:type="spellStart"/>
      <w:r>
        <w:rPr>
          <w:rFonts w:ascii="Times New Roman" w:hAnsi="Times New Roman" w:cs="Times New Roman"/>
        </w:rPr>
        <w:t>Кириевская</w:t>
      </w:r>
      <w:proofErr w:type="spellEnd"/>
    </w:p>
    <w:p w:rsidR="00AB701B" w:rsidRPr="00AB701B" w:rsidRDefault="00AB701B" w:rsidP="00AB701B">
      <w:pPr>
        <w:spacing w:after="0" w:line="240" w:lineRule="auto"/>
        <w:ind w:left="4253"/>
        <w:rPr>
          <w:rFonts w:ascii="Times New Roman" w:hAnsi="Times New Roman" w:cs="Times New Roman"/>
        </w:rPr>
      </w:pPr>
      <w:r w:rsidRPr="00AB701B">
        <w:rPr>
          <w:rFonts w:ascii="Times New Roman" w:hAnsi="Times New Roman" w:cs="Times New Roman"/>
        </w:rPr>
        <w:t xml:space="preserve">Приказ от </w:t>
      </w:r>
      <w:r w:rsidR="0059051C">
        <w:rPr>
          <w:rFonts w:ascii="Times New Roman" w:hAnsi="Times New Roman" w:cs="Times New Roman"/>
        </w:rPr>
        <w:t>2</w:t>
      </w:r>
      <w:r w:rsidR="001755C7">
        <w:rPr>
          <w:rFonts w:ascii="Times New Roman" w:hAnsi="Times New Roman" w:cs="Times New Roman"/>
        </w:rPr>
        <w:t>0</w:t>
      </w:r>
      <w:bookmarkStart w:id="0" w:name="_GoBack"/>
      <w:bookmarkEnd w:id="0"/>
      <w:r w:rsidR="001755C7">
        <w:rPr>
          <w:rFonts w:ascii="Times New Roman" w:hAnsi="Times New Roman" w:cs="Times New Roman"/>
        </w:rPr>
        <w:t>.12</w:t>
      </w:r>
      <w:r>
        <w:rPr>
          <w:rFonts w:ascii="Times New Roman" w:hAnsi="Times New Roman" w:cs="Times New Roman"/>
        </w:rPr>
        <w:t>.202</w:t>
      </w:r>
      <w:r w:rsidR="001755C7">
        <w:rPr>
          <w:rFonts w:ascii="Times New Roman" w:hAnsi="Times New Roman" w:cs="Times New Roman"/>
        </w:rPr>
        <w:t>3</w:t>
      </w:r>
      <w:r w:rsidRPr="00AB701B">
        <w:rPr>
          <w:rFonts w:ascii="Times New Roman" w:hAnsi="Times New Roman" w:cs="Times New Roman"/>
        </w:rPr>
        <w:t xml:space="preserve"> № </w:t>
      </w:r>
      <w:r w:rsidR="001755C7">
        <w:rPr>
          <w:rFonts w:ascii="Times New Roman" w:hAnsi="Times New Roman" w:cs="Times New Roman"/>
        </w:rPr>
        <w:t>137</w:t>
      </w:r>
      <w:r w:rsidR="00962637">
        <w:rPr>
          <w:rFonts w:ascii="Times New Roman" w:hAnsi="Times New Roman" w:cs="Times New Roman"/>
        </w:rPr>
        <w:t>-ОД</w:t>
      </w:r>
    </w:p>
    <w:p w:rsidR="00AB701B" w:rsidRPr="00AB701B" w:rsidRDefault="00AB701B" w:rsidP="00AB701B">
      <w:pPr>
        <w:spacing w:after="0" w:line="240" w:lineRule="auto"/>
        <w:ind w:left="4253"/>
        <w:rPr>
          <w:rFonts w:ascii="Times New Roman" w:hAnsi="Times New Roman" w:cs="Times New Roman"/>
        </w:rPr>
      </w:pPr>
    </w:p>
    <w:p w:rsidR="00AB701B" w:rsidRPr="00AB701B" w:rsidRDefault="00AB701B" w:rsidP="00AB701B">
      <w:pPr>
        <w:spacing w:after="0" w:line="240" w:lineRule="auto"/>
        <w:ind w:left="4253"/>
        <w:rPr>
          <w:rFonts w:ascii="Times New Roman" w:hAnsi="Times New Roman" w:cs="Times New Roman"/>
          <w:b/>
        </w:rPr>
      </w:pPr>
      <w:r w:rsidRPr="00AB701B">
        <w:rPr>
          <w:rFonts w:ascii="Times New Roman" w:hAnsi="Times New Roman" w:cs="Times New Roman"/>
          <w:b/>
        </w:rPr>
        <w:t>ПРИНЯТО</w:t>
      </w:r>
    </w:p>
    <w:p w:rsidR="00AB701B" w:rsidRPr="00AB701B" w:rsidRDefault="00AB701B" w:rsidP="00AB701B">
      <w:pPr>
        <w:spacing w:after="0" w:line="240" w:lineRule="auto"/>
        <w:ind w:left="4253"/>
        <w:rPr>
          <w:rFonts w:ascii="Times New Roman" w:hAnsi="Times New Roman" w:cs="Times New Roman"/>
        </w:rPr>
      </w:pPr>
      <w:r w:rsidRPr="00AB701B">
        <w:rPr>
          <w:rFonts w:ascii="Times New Roman" w:hAnsi="Times New Roman" w:cs="Times New Roman"/>
        </w:rPr>
        <w:t>на Общем собрании раб</w:t>
      </w:r>
      <w:r w:rsidR="00962637">
        <w:rPr>
          <w:rFonts w:ascii="Times New Roman" w:hAnsi="Times New Roman" w:cs="Times New Roman"/>
        </w:rPr>
        <w:t>отников МБДОУ «Детский сад № 4</w:t>
      </w:r>
      <w:r w:rsidRPr="00AB701B">
        <w:rPr>
          <w:rFonts w:ascii="Times New Roman" w:hAnsi="Times New Roman" w:cs="Times New Roman"/>
        </w:rPr>
        <w:t>»</w:t>
      </w:r>
    </w:p>
    <w:p w:rsidR="00AB701B" w:rsidRPr="00AB701B" w:rsidRDefault="00AB701B" w:rsidP="00AB701B">
      <w:pPr>
        <w:spacing w:after="0" w:line="240" w:lineRule="auto"/>
        <w:ind w:left="4253"/>
        <w:rPr>
          <w:rFonts w:ascii="Times New Roman" w:hAnsi="Times New Roman" w:cs="Times New Roman"/>
          <w:color w:val="FF0000"/>
        </w:rPr>
      </w:pPr>
      <w:r w:rsidRPr="00AB701B">
        <w:rPr>
          <w:rFonts w:ascii="Times New Roman" w:hAnsi="Times New Roman" w:cs="Times New Roman"/>
        </w:rPr>
        <w:t xml:space="preserve">Протокол от </w:t>
      </w:r>
      <w:r w:rsidR="0059051C">
        <w:rPr>
          <w:rFonts w:ascii="Times New Roman" w:hAnsi="Times New Roman" w:cs="Times New Roman"/>
        </w:rPr>
        <w:t>2</w:t>
      </w:r>
      <w:r w:rsidR="001755C7">
        <w:rPr>
          <w:rFonts w:ascii="Times New Roman" w:hAnsi="Times New Roman" w:cs="Times New Roman"/>
        </w:rPr>
        <w:t>0.12</w:t>
      </w:r>
      <w:r>
        <w:rPr>
          <w:rFonts w:ascii="Times New Roman" w:hAnsi="Times New Roman" w:cs="Times New Roman"/>
        </w:rPr>
        <w:t>.202</w:t>
      </w:r>
      <w:r w:rsidR="001755C7">
        <w:rPr>
          <w:rFonts w:ascii="Times New Roman" w:hAnsi="Times New Roman" w:cs="Times New Roman"/>
        </w:rPr>
        <w:t>3</w:t>
      </w:r>
      <w:r w:rsidRPr="00AB701B">
        <w:rPr>
          <w:rFonts w:ascii="Times New Roman" w:hAnsi="Times New Roman" w:cs="Times New Roman"/>
        </w:rPr>
        <w:t xml:space="preserve"> № </w:t>
      </w:r>
      <w:r w:rsidR="001755C7">
        <w:rPr>
          <w:rFonts w:ascii="Times New Roman" w:hAnsi="Times New Roman" w:cs="Times New Roman"/>
        </w:rPr>
        <w:t>3</w:t>
      </w:r>
    </w:p>
    <w:p w:rsidR="00C50333" w:rsidRPr="00AB701B" w:rsidRDefault="001755C7">
      <w:pPr>
        <w:rPr>
          <w:rFonts w:ascii="Times New Roman" w:hAnsi="Times New Roman" w:cs="Times New Roman"/>
        </w:rPr>
      </w:pPr>
    </w:p>
    <w:p w:rsidR="00AB701B" w:rsidRPr="0074091A" w:rsidRDefault="00AB701B" w:rsidP="00AB701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091A">
        <w:rPr>
          <w:b/>
          <w:bCs/>
          <w:color w:val="000000"/>
          <w:sz w:val="28"/>
          <w:szCs w:val="28"/>
        </w:rPr>
        <w:t>Положение</w:t>
      </w:r>
    </w:p>
    <w:p w:rsidR="00AB701B" w:rsidRPr="0074091A" w:rsidRDefault="00AB701B" w:rsidP="00962637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color w:val="000000"/>
          <w:sz w:val="28"/>
          <w:szCs w:val="28"/>
        </w:rPr>
      </w:pPr>
      <w:r w:rsidRPr="0074091A">
        <w:rPr>
          <w:b/>
          <w:bCs/>
          <w:color w:val="000000"/>
          <w:sz w:val="28"/>
          <w:szCs w:val="28"/>
        </w:rPr>
        <w:t xml:space="preserve">о получении и расходовании </w:t>
      </w:r>
      <w:r w:rsidR="007851B9" w:rsidRPr="0074091A">
        <w:rPr>
          <w:b/>
          <w:bCs/>
          <w:color w:val="000000"/>
          <w:sz w:val="28"/>
          <w:szCs w:val="28"/>
        </w:rPr>
        <w:t xml:space="preserve">внебюджетных средств, </w:t>
      </w:r>
      <w:r w:rsidRPr="0074091A">
        <w:rPr>
          <w:b/>
          <w:bCs/>
          <w:color w:val="000000"/>
          <w:sz w:val="28"/>
          <w:szCs w:val="28"/>
        </w:rPr>
        <w:t xml:space="preserve">добровольных пожертвований, благотворительной </w:t>
      </w:r>
      <w:proofErr w:type="gramStart"/>
      <w:r w:rsidRPr="0074091A">
        <w:rPr>
          <w:b/>
          <w:bCs/>
          <w:color w:val="000000"/>
          <w:sz w:val="28"/>
          <w:szCs w:val="28"/>
        </w:rPr>
        <w:t>помощи  в</w:t>
      </w:r>
      <w:proofErr w:type="gramEnd"/>
      <w:r w:rsidRPr="0074091A">
        <w:rPr>
          <w:b/>
          <w:bCs/>
          <w:color w:val="000000"/>
          <w:sz w:val="28"/>
          <w:szCs w:val="28"/>
        </w:rPr>
        <w:t xml:space="preserve"> </w:t>
      </w:r>
      <w:r w:rsidR="005B27BE" w:rsidRPr="0074091A">
        <w:rPr>
          <w:b/>
          <w:bCs/>
          <w:color w:val="000000"/>
          <w:sz w:val="28"/>
          <w:szCs w:val="28"/>
        </w:rPr>
        <w:t>муниципальном бюджетном дошкольном образовательном учре</w:t>
      </w:r>
      <w:r w:rsidR="00962637">
        <w:rPr>
          <w:b/>
          <w:bCs/>
          <w:color w:val="000000"/>
          <w:sz w:val="28"/>
          <w:szCs w:val="28"/>
        </w:rPr>
        <w:t>ждении «Детский сад № 4</w:t>
      </w:r>
      <w:r w:rsidR="005B27BE" w:rsidRPr="0074091A">
        <w:rPr>
          <w:b/>
          <w:bCs/>
          <w:color w:val="000000"/>
          <w:sz w:val="28"/>
          <w:szCs w:val="28"/>
        </w:rPr>
        <w:t>» города Смоленска</w:t>
      </w:r>
    </w:p>
    <w:p w:rsidR="00AB701B" w:rsidRPr="0074091A" w:rsidRDefault="005B27BE" w:rsidP="00AB701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091A">
        <w:rPr>
          <w:b/>
          <w:bCs/>
          <w:color w:val="000000"/>
          <w:sz w:val="28"/>
          <w:szCs w:val="28"/>
        </w:rPr>
        <w:t>(</w:t>
      </w:r>
      <w:r w:rsidR="00962637">
        <w:rPr>
          <w:b/>
          <w:bCs/>
          <w:color w:val="000000"/>
          <w:sz w:val="28"/>
          <w:szCs w:val="28"/>
        </w:rPr>
        <w:t>МБДОУ «Детский сад № 4</w:t>
      </w:r>
      <w:r w:rsidR="00AB701B" w:rsidRPr="0074091A">
        <w:rPr>
          <w:b/>
          <w:bCs/>
          <w:color w:val="000000"/>
          <w:sz w:val="28"/>
          <w:szCs w:val="28"/>
        </w:rPr>
        <w:t>»</w:t>
      </w:r>
      <w:r w:rsidRPr="0074091A">
        <w:rPr>
          <w:b/>
          <w:bCs/>
          <w:color w:val="000000"/>
          <w:sz w:val="28"/>
          <w:szCs w:val="28"/>
        </w:rPr>
        <w:t>)</w:t>
      </w:r>
    </w:p>
    <w:p w:rsidR="00AB701B" w:rsidRPr="0074091A" w:rsidRDefault="00AB701B" w:rsidP="00AB701B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AB701B">
        <w:rPr>
          <w:color w:val="000000"/>
          <w:sz w:val="32"/>
          <w:szCs w:val="32"/>
        </w:rPr>
        <w:t> </w:t>
      </w:r>
      <w:r w:rsidRPr="0074091A">
        <w:rPr>
          <w:b/>
          <w:bCs/>
          <w:color w:val="000000"/>
          <w:sz w:val="22"/>
          <w:szCs w:val="22"/>
        </w:rPr>
        <w:t>1.ОБЩИЕ ПОЛОЖЕНИЯ</w:t>
      </w:r>
      <w:r w:rsidRPr="0074091A">
        <w:rPr>
          <w:color w:val="000000"/>
          <w:sz w:val="22"/>
          <w:szCs w:val="22"/>
        </w:rPr>
        <w:t>.</w:t>
      </w:r>
    </w:p>
    <w:p w:rsidR="00AB701B" w:rsidRPr="0074091A" w:rsidRDefault="00AB701B" w:rsidP="005B27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 xml:space="preserve">1.1. Настоящее </w:t>
      </w:r>
      <w:r w:rsidR="005B27BE" w:rsidRPr="0074091A">
        <w:rPr>
          <w:color w:val="000000"/>
          <w:sz w:val="22"/>
          <w:szCs w:val="22"/>
        </w:rPr>
        <w:t>Положение о получении и расходовании</w:t>
      </w:r>
      <w:r w:rsidR="007851B9" w:rsidRPr="0074091A">
        <w:rPr>
          <w:color w:val="000000"/>
          <w:sz w:val="22"/>
          <w:szCs w:val="22"/>
        </w:rPr>
        <w:t xml:space="preserve"> внебюджетных средств,</w:t>
      </w:r>
      <w:r w:rsidR="005B27BE" w:rsidRPr="0074091A">
        <w:rPr>
          <w:color w:val="000000"/>
          <w:sz w:val="22"/>
          <w:szCs w:val="22"/>
        </w:rPr>
        <w:t xml:space="preserve"> добровольных пожертвований, благотворительной </w:t>
      </w:r>
      <w:proofErr w:type="gramStart"/>
      <w:r w:rsidR="005B27BE" w:rsidRPr="0074091A">
        <w:rPr>
          <w:color w:val="000000"/>
          <w:sz w:val="22"/>
          <w:szCs w:val="22"/>
        </w:rPr>
        <w:t>помощи  (</w:t>
      </w:r>
      <w:proofErr w:type="gramEnd"/>
      <w:r w:rsidR="005B27BE" w:rsidRPr="0074091A">
        <w:rPr>
          <w:color w:val="000000"/>
          <w:sz w:val="22"/>
          <w:szCs w:val="22"/>
        </w:rPr>
        <w:t>далее Положение) в муниципальном бюджетном дошкольном образовательном учр</w:t>
      </w:r>
      <w:r w:rsidR="00962637">
        <w:rPr>
          <w:color w:val="000000"/>
          <w:sz w:val="22"/>
          <w:szCs w:val="22"/>
        </w:rPr>
        <w:t>еждении «Детский сад № 4</w:t>
      </w:r>
      <w:r w:rsidR="005B27BE" w:rsidRPr="0074091A">
        <w:rPr>
          <w:color w:val="000000"/>
          <w:sz w:val="22"/>
          <w:szCs w:val="22"/>
        </w:rPr>
        <w:t xml:space="preserve">» города Смоленска </w:t>
      </w:r>
      <w:r w:rsidRPr="0074091A">
        <w:rPr>
          <w:color w:val="000000"/>
          <w:sz w:val="22"/>
          <w:szCs w:val="22"/>
        </w:rPr>
        <w:t> (далее Учреждение) разработано в соответствии с гражданским кодексом РФ, Закона РФ «Об образовании</w:t>
      </w:r>
      <w:r w:rsidR="003618EC">
        <w:rPr>
          <w:color w:val="000000"/>
          <w:sz w:val="22"/>
          <w:szCs w:val="22"/>
        </w:rPr>
        <w:t xml:space="preserve"> в Российской Федерации</w:t>
      </w:r>
      <w:r w:rsidRPr="0074091A">
        <w:rPr>
          <w:color w:val="000000"/>
          <w:sz w:val="22"/>
          <w:szCs w:val="22"/>
        </w:rPr>
        <w:t>», Уставом учреждения и другими нормативно-правовыми актами действующими в сфере образования.</w:t>
      </w:r>
    </w:p>
    <w:p w:rsidR="00AB701B" w:rsidRPr="0074091A" w:rsidRDefault="00AB701B" w:rsidP="00AB701B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 xml:space="preserve">1.2. Положение регулирует порядок получения и расходования </w:t>
      </w:r>
      <w:r w:rsidR="005B27BE" w:rsidRPr="0074091A">
        <w:rPr>
          <w:color w:val="000000"/>
          <w:sz w:val="22"/>
          <w:szCs w:val="22"/>
        </w:rPr>
        <w:t xml:space="preserve">(постановки на учет) </w:t>
      </w:r>
      <w:r w:rsidRPr="0074091A">
        <w:rPr>
          <w:color w:val="000000"/>
          <w:sz w:val="22"/>
          <w:szCs w:val="22"/>
        </w:rPr>
        <w:t>внебюджетных средств МБДОУ</w:t>
      </w:r>
      <w:r w:rsidR="005B27BE" w:rsidRPr="0074091A">
        <w:rPr>
          <w:color w:val="000000"/>
          <w:sz w:val="22"/>
          <w:szCs w:val="22"/>
        </w:rPr>
        <w:t>, материальных ценностей</w:t>
      </w:r>
      <w:r w:rsidRPr="0074091A">
        <w:rPr>
          <w:color w:val="000000"/>
          <w:sz w:val="22"/>
          <w:szCs w:val="22"/>
        </w:rPr>
        <w:t>. Учреждение вправе привлекать внебюджетные средства</w:t>
      </w:r>
      <w:r w:rsidR="005B27BE" w:rsidRPr="0074091A">
        <w:rPr>
          <w:color w:val="000000"/>
          <w:sz w:val="22"/>
          <w:szCs w:val="22"/>
        </w:rPr>
        <w:t xml:space="preserve">, прием материальных ценностей на добровольной основе </w:t>
      </w:r>
      <w:r w:rsidRPr="0074091A">
        <w:rPr>
          <w:color w:val="000000"/>
          <w:sz w:val="22"/>
          <w:szCs w:val="22"/>
        </w:rPr>
        <w:t>с целью создания дополнительных условий для развития Учреждения и совершенствования материально-технической базы, обеспечивающей образовательный процесс, организацию отдыха, либо решение иных задач, не противоречащих уставной деятельности Учреждения и действующему законодательству РФ.</w:t>
      </w:r>
    </w:p>
    <w:p w:rsidR="00AB701B" w:rsidRPr="0074091A" w:rsidRDefault="00AB701B" w:rsidP="00AB701B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74091A">
        <w:rPr>
          <w:b/>
          <w:bCs/>
          <w:color w:val="000000"/>
          <w:sz w:val="22"/>
          <w:szCs w:val="22"/>
        </w:rPr>
        <w:t> 2. ОСНОВНЫЕ ПОНЯТИЯ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i/>
          <w:iCs/>
          <w:color w:val="000000"/>
          <w:sz w:val="22"/>
          <w:szCs w:val="22"/>
        </w:rPr>
        <w:t>«Законные представители»</w:t>
      </w:r>
      <w:r w:rsidRPr="0074091A">
        <w:rPr>
          <w:color w:val="000000"/>
          <w:sz w:val="22"/>
          <w:szCs w:val="22"/>
        </w:rPr>
        <w:t> – родители, усыновители, опекуны, попечители, воспитанника.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i/>
          <w:iCs/>
          <w:color w:val="000000"/>
          <w:sz w:val="22"/>
          <w:szCs w:val="22"/>
        </w:rPr>
        <w:t>«Целевые взносы»</w:t>
      </w:r>
      <w:r w:rsidRPr="0074091A">
        <w:rPr>
          <w:color w:val="000000"/>
          <w:sz w:val="22"/>
          <w:szCs w:val="22"/>
        </w:rPr>
        <w:t> – добровольная передача юридическими или физическими лицами</w:t>
      </w:r>
      <w:r w:rsidR="005B27BE" w:rsidRPr="0074091A">
        <w:rPr>
          <w:color w:val="000000"/>
          <w:sz w:val="22"/>
          <w:szCs w:val="22"/>
        </w:rPr>
        <w:t xml:space="preserve"> </w:t>
      </w:r>
      <w:r w:rsidRPr="0074091A">
        <w:rPr>
          <w:color w:val="000000"/>
          <w:sz w:val="22"/>
          <w:szCs w:val="22"/>
        </w:rPr>
        <w:t>денежных средств, которые должны быть использованы по объявленному (целевому)</w:t>
      </w:r>
      <w:r w:rsidR="005B27BE" w:rsidRPr="0074091A">
        <w:rPr>
          <w:color w:val="000000"/>
          <w:sz w:val="22"/>
          <w:szCs w:val="22"/>
        </w:rPr>
        <w:t xml:space="preserve"> </w:t>
      </w:r>
      <w:r w:rsidRPr="0074091A">
        <w:rPr>
          <w:color w:val="000000"/>
          <w:sz w:val="22"/>
          <w:szCs w:val="22"/>
        </w:rPr>
        <w:t>назначению. В контексте данного Положения «целевое назначение» – содержание и</w:t>
      </w:r>
      <w:r w:rsidR="007851B9" w:rsidRPr="0074091A">
        <w:rPr>
          <w:color w:val="000000"/>
          <w:sz w:val="22"/>
          <w:szCs w:val="22"/>
        </w:rPr>
        <w:t xml:space="preserve"> </w:t>
      </w:r>
      <w:r w:rsidRPr="0074091A">
        <w:rPr>
          <w:color w:val="000000"/>
          <w:sz w:val="22"/>
          <w:szCs w:val="22"/>
        </w:rPr>
        <w:t>ведение уставной деятельности Учреждения.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i/>
          <w:iCs/>
          <w:color w:val="000000"/>
          <w:sz w:val="22"/>
          <w:szCs w:val="22"/>
        </w:rPr>
        <w:t>«Добровольное пожертвование»</w:t>
      </w:r>
      <w:r w:rsidRPr="0074091A">
        <w:rPr>
          <w:color w:val="000000"/>
          <w:sz w:val="22"/>
          <w:szCs w:val="22"/>
        </w:rPr>
        <w:t> – дарение вещи (включая деньги, ценные бумаги) или</w:t>
      </w:r>
      <w:r w:rsidR="007851B9" w:rsidRPr="0074091A">
        <w:rPr>
          <w:color w:val="000000"/>
          <w:sz w:val="22"/>
          <w:szCs w:val="22"/>
        </w:rPr>
        <w:t xml:space="preserve"> </w:t>
      </w:r>
      <w:r w:rsidRPr="0074091A">
        <w:rPr>
          <w:color w:val="000000"/>
          <w:sz w:val="22"/>
          <w:szCs w:val="22"/>
        </w:rPr>
        <w:t>права в общеполезных целях. В контексте данного Положения </w:t>
      </w:r>
      <w:r w:rsidRPr="0074091A">
        <w:rPr>
          <w:i/>
          <w:iCs/>
          <w:color w:val="000000"/>
          <w:sz w:val="22"/>
          <w:szCs w:val="22"/>
        </w:rPr>
        <w:t>«общеполезная цель»</w:t>
      </w:r>
      <w:r w:rsidRPr="0074091A">
        <w:rPr>
          <w:color w:val="000000"/>
          <w:sz w:val="22"/>
          <w:szCs w:val="22"/>
        </w:rPr>
        <w:t>–развитие Учреждения. Пожертвование может также выражаться в добровольном</w:t>
      </w:r>
      <w:r w:rsidR="007851B9" w:rsidRPr="0074091A">
        <w:rPr>
          <w:color w:val="000000"/>
          <w:sz w:val="22"/>
          <w:szCs w:val="22"/>
        </w:rPr>
        <w:t xml:space="preserve"> </w:t>
      </w:r>
      <w:r w:rsidRPr="0074091A">
        <w:rPr>
          <w:color w:val="000000"/>
          <w:sz w:val="22"/>
          <w:szCs w:val="22"/>
        </w:rPr>
        <w:t>безвозмездном личном труде родителей (законных представителей) детей по ремонту</w:t>
      </w:r>
      <w:r w:rsidR="007851B9" w:rsidRPr="0074091A">
        <w:rPr>
          <w:color w:val="000000"/>
          <w:sz w:val="22"/>
          <w:szCs w:val="22"/>
        </w:rPr>
        <w:t xml:space="preserve"> </w:t>
      </w:r>
      <w:r w:rsidRPr="0074091A">
        <w:rPr>
          <w:color w:val="000000"/>
          <w:sz w:val="22"/>
          <w:szCs w:val="22"/>
        </w:rPr>
        <w:t>помещений Учреждения, оказании помощи в проведении мероприятий и т.д.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Добровольные пожертвования могут предоставляться юридическими и физическими</w:t>
      </w:r>
      <w:r w:rsidR="007851B9" w:rsidRPr="0074091A">
        <w:rPr>
          <w:color w:val="000000"/>
          <w:sz w:val="22"/>
          <w:szCs w:val="22"/>
        </w:rPr>
        <w:t xml:space="preserve"> </w:t>
      </w:r>
      <w:r w:rsidRPr="0074091A">
        <w:rPr>
          <w:color w:val="000000"/>
          <w:sz w:val="22"/>
          <w:szCs w:val="22"/>
        </w:rPr>
        <w:t xml:space="preserve">лицами </w:t>
      </w:r>
      <w:proofErr w:type="gramStart"/>
      <w:r w:rsidRPr="0074091A">
        <w:rPr>
          <w:color w:val="000000"/>
          <w:sz w:val="22"/>
          <w:szCs w:val="22"/>
        </w:rPr>
        <w:t>в  безналичной</w:t>
      </w:r>
      <w:proofErr w:type="gramEnd"/>
      <w:r w:rsidRPr="0074091A">
        <w:rPr>
          <w:color w:val="000000"/>
          <w:sz w:val="22"/>
          <w:szCs w:val="22"/>
        </w:rPr>
        <w:t xml:space="preserve"> форме, а также в виде товаров, работ, услуг.</w:t>
      </w:r>
    </w:p>
    <w:p w:rsidR="00AB701B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i/>
          <w:iCs/>
          <w:color w:val="000000"/>
          <w:sz w:val="22"/>
          <w:szCs w:val="22"/>
        </w:rPr>
        <w:t>«Жертвователь»</w:t>
      </w:r>
      <w:r w:rsidRPr="0074091A">
        <w:rPr>
          <w:color w:val="000000"/>
          <w:sz w:val="22"/>
          <w:szCs w:val="22"/>
        </w:rPr>
        <w:t xml:space="preserve"> – российское или иностранное </w:t>
      </w:r>
      <w:proofErr w:type="gramStart"/>
      <w:r w:rsidRPr="0074091A">
        <w:rPr>
          <w:color w:val="000000"/>
          <w:sz w:val="22"/>
          <w:szCs w:val="22"/>
        </w:rPr>
        <w:t>юридическое</w:t>
      </w:r>
      <w:proofErr w:type="gramEnd"/>
      <w:r w:rsidRPr="0074091A">
        <w:rPr>
          <w:color w:val="000000"/>
          <w:sz w:val="22"/>
          <w:szCs w:val="22"/>
        </w:rPr>
        <w:t xml:space="preserve"> или физическое лицо,</w:t>
      </w:r>
      <w:r w:rsidR="007851B9" w:rsidRPr="0074091A">
        <w:rPr>
          <w:color w:val="000000"/>
          <w:sz w:val="22"/>
          <w:szCs w:val="22"/>
        </w:rPr>
        <w:t xml:space="preserve"> </w:t>
      </w:r>
      <w:r w:rsidRPr="0074091A">
        <w:rPr>
          <w:color w:val="000000"/>
          <w:sz w:val="22"/>
          <w:szCs w:val="22"/>
        </w:rPr>
        <w:t>осуществляющее добровольное пожертвование</w:t>
      </w:r>
    </w:p>
    <w:p w:rsidR="0074091A" w:rsidRPr="0074091A" w:rsidRDefault="0074091A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B701B" w:rsidRPr="0074091A" w:rsidRDefault="00AB701B" w:rsidP="007851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b/>
          <w:bCs/>
          <w:color w:val="000000"/>
          <w:sz w:val="22"/>
          <w:szCs w:val="22"/>
        </w:rPr>
        <w:t> 3.ИСПОЛЬЗОВАНИЕ ЦЕЛЕВЫХ ВЗНОСОВ, ДОБРОВОЛЬНЫХ</w:t>
      </w:r>
    </w:p>
    <w:p w:rsidR="00AB701B" w:rsidRPr="0074091A" w:rsidRDefault="00AB701B" w:rsidP="007851B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74091A">
        <w:rPr>
          <w:b/>
          <w:bCs/>
          <w:color w:val="000000"/>
          <w:sz w:val="22"/>
          <w:szCs w:val="22"/>
        </w:rPr>
        <w:t>ПОЖЕРТВОВАНИЙ</w:t>
      </w:r>
    </w:p>
    <w:p w:rsidR="007851B9" w:rsidRPr="0074091A" w:rsidRDefault="007851B9" w:rsidP="007851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lastRenderedPageBreak/>
        <w:t>Целевые взносы и добровольные пожертвования могут быть направлены на: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- укрепление и развитие материально-технической базы Учреждения;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- развитие образовательного процесса с учетом потребностей и запросов родителей (законных представителей) учащихся, воспитанников;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- повышение эффективности деятельности и улучшение условий функционирования Учреждения;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- приобретение имущества;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- решение иных задач, не противоречащих уставной деятельности Учреждения и действующему законодательству Российской Федерации.</w:t>
      </w:r>
    </w:p>
    <w:p w:rsidR="00AB701B" w:rsidRPr="0074091A" w:rsidRDefault="00AB701B" w:rsidP="00AB701B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 </w:t>
      </w:r>
      <w:r w:rsidRPr="0074091A">
        <w:rPr>
          <w:b/>
          <w:bCs/>
          <w:color w:val="000000"/>
          <w:sz w:val="22"/>
          <w:szCs w:val="22"/>
        </w:rPr>
        <w:t>4.</w:t>
      </w:r>
      <w:r w:rsidR="0074091A" w:rsidRPr="0074091A">
        <w:rPr>
          <w:b/>
          <w:bCs/>
          <w:color w:val="000000"/>
          <w:sz w:val="22"/>
          <w:szCs w:val="22"/>
        </w:rPr>
        <w:t xml:space="preserve"> ПОРЯДОК И УСЛОВИЯ ОСУЩЕСТВЛЕНИЯ ЦЕЛЕВЫХ ВЗНОСОВ И </w:t>
      </w:r>
      <w:r w:rsidRPr="0074091A">
        <w:rPr>
          <w:b/>
          <w:bCs/>
          <w:color w:val="000000"/>
          <w:sz w:val="22"/>
          <w:szCs w:val="22"/>
        </w:rPr>
        <w:t>ДОБРОВОЛЬНЫХ ПОЖЕРТВОВАНИЙ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 xml:space="preserve">4.1. В соответствии с действующим законодательством (п. 1 ст. 26 Федерального закона от12.01.1996 N 7-ФЗ «О некоммерческих организациях»; </w:t>
      </w:r>
      <w:proofErr w:type="spellStart"/>
      <w:r w:rsidRPr="0074091A">
        <w:rPr>
          <w:color w:val="000000"/>
          <w:sz w:val="22"/>
          <w:szCs w:val="22"/>
        </w:rPr>
        <w:t>пп</w:t>
      </w:r>
      <w:proofErr w:type="spellEnd"/>
      <w:r w:rsidRPr="0074091A">
        <w:rPr>
          <w:color w:val="000000"/>
          <w:sz w:val="22"/>
          <w:szCs w:val="22"/>
        </w:rPr>
        <w:t xml:space="preserve">. 22 п. 1 ст. 251, </w:t>
      </w:r>
      <w:proofErr w:type="spellStart"/>
      <w:r w:rsidRPr="0074091A">
        <w:rPr>
          <w:color w:val="000000"/>
          <w:sz w:val="22"/>
          <w:szCs w:val="22"/>
        </w:rPr>
        <w:t>пп</w:t>
      </w:r>
      <w:proofErr w:type="spellEnd"/>
      <w:r w:rsidRPr="0074091A">
        <w:rPr>
          <w:color w:val="000000"/>
          <w:sz w:val="22"/>
          <w:szCs w:val="22"/>
        </w:rPr>
        <w:t>. 1 п. 2 ст. 251 Налогового Кодекса Российской Федерации) одним из источников формирования имущества и финансовых ресурсов образовательной организации являются целевые взносы и добровольные пожертвования.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4.2. Решение о внесении целевых взносов принимается юридическими или физическими лицами самостоятельно (пожеланию с указанием назначения целевого взноса).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4.3. Решение о внесении пожертвования принимается жертвователями самостоятельно.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4.4. Целевые взносы и добровольные пожертвования могут осуществляться посредством заключения соответствующих договоров.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4.</w:t>
      </w:r>
      <w:r w:rsidR="007851B9" w:rsidRPr="0074091A">
        <w:rPr>
          <w:color w:val="000000"/>
          <w:sz w:val="22"/>
          <w:szCs w:val="22"/>
        </w:rPr>
        <w:t>5</w:t>
      </w:r>
      <w:r w:rsidRPr="0074091A">
        <w:rPr>
          <w:color w:val="000000"/>
          <w:sz w:val="22"/>
          <w:szCs w:val="22"/>
        </w:rPr>
        <w:t xml:space="preserve">. Периодичность целевых взносов и добровольных пожертвований </w:t>
      </w:r>
      <w:proofErr w:type="gramStart"/>
      <w:r w:rsidRPr="0074091A">
        <w:rPr>
          <w:color w:val="000000"/>
          <w:sz w:val="22"/>
          <w:szCs w:val="22"/>
        </w:rPr>
        <w:t>и  размер</w:t>
      </w:r>
      <w:proofErr w:type="gramEnd"/>
      <w:r w:rsidRPr="0074091A">
        <w:rPr>
          <w:color w:val="000000"/>
          <w:sz w:val="22"/>
          <w:szCs w:val="22"/>
        </w:rPr>
        <w:t xml:space="preserve"> пожертвований  юридические и физические лица (родители,</w:t>
      </w:r>
      <w:r w:rsidR="007851B9" w:rsidRPr="0074091A">
        <w:rPr>
          <w:color w:val="000000"/>
          <w:sz w:val="22"/>
          <w:szCs w:val="22"/>
        </w:rPr>
        <w:t xml:space="preserve"> </w:t>
      </w:r>
      <w:r w:rsidRPr="0074091A">
        <w:rPr>
          <w:color w:val="000000"/>
          <w:sz w:val="22"/>
          <w:szCs w:val="22"/>
        </w:rPr>
        <w:t>законные представители и др.) определяют самостоятельно.</w:t>
      </w:r>
    </w:p>
    <w:p w:rsidR="00AB701B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4.</w:t>
      </w:r>
      <w:r w:rsidR="007851B9" w:rsidRPr="0074091A">
        <w:rPr>
          <w:color w:val="000000"/>
          <w:sz w:val="22"/>
          <w:szCs w:val="22"/>
        </w:rPr>
        <w:t>6</w:t>
      </w:r>
      <w:r w:rsidRPr="0074091A">
        <w:rPr>
          <w:color w:val="000000"/>
          <w:sz w:val="22"/>
          <w:szCs w:val="22"/>
        </w:rPr>
        <w:t xml:space="preserve">. Информация о возможности внесения целевых взносов и пожертвований доводится </w:t>
      </w:r>
      <w:proofErr w:type="gramStart"/>
      <w:r w:rsidRPr="0074091A">
        <w:rPr>
          <w:color w:val="000000"/>
          <w:sz w:val="22"/>
          <w:szCs w:val="22"/>
        </w:rPr>
        <w:t>до  сведения</w:t>
      </w:r>
      <w:proofErr w:type="gramEnd"/>
      <w:r w:rsidRPr="0074091A">
        <w:rPr>
          <w:color w:val="000000"/>
          <w:sz w:val="22"/>
          <w:szCs w:val="22"/>
        </w:rPr>
        <w:t xml:space="preserve"> родителей (законных представителей) путем их оповещения на родительских собраниях, либо иным способом.</w:t>
      </w:r>
    </w:p>
    <w:p w:rsidR="0074091A" w:rsidRPr="0074091A" w:rsidRDefault="0074091A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B701B" w:rsidRPr="0074091A" w:rsidRDefault="00AB701B" w:rsidP="007851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 </w:t>
      </w:r>
      <w:r w:rsidRPr="0074091A">
        <w:rPr>
          <w:b/>
          <w:bCs/>
          <w:color w:val="000000"/>
          <w:sz w:val="22"/>
          <w:szCs w:val="22"/>
        </w:rPr>
        <w:t>5. ПОРЯДОК ПОЛУЧЕНИЯ И УЧЕТ ЦЕЛЕВЫХ ВЗНОСОВ</w:t>
      </w:r>
    </w:p>
    <w:p w:rsidR="00AB701B" w:rsidRDefault="00AB701B" w:rsidP="007851B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74091A">
        <w:rPr>
          <w:b/>
          <w:bCs/>
          <w:color w:val="000000"/>
          <w:sz w:val="22"/>
          <w:szCs w:val="22"/>
        </w:rPr>
        <w:t>И ДОБРОВОЛЬНЫХ ПОЖЕРТВОВАНИЙ</w:t>
      </w:r>
    </w:p>
    <w:p w:rsidR="0074091A" w:rsidRPr="0074091A" w:rsidRDefault="0074091A" w:rsidP="007851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5.1. Целевые взносы и добровольные пожертвования в денежной форме вносятся на расчетный счет Учреждения, путем перечисления по безналичному расчету через банковские организации.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 xml:space="preserve">5.2. Целевые взносы и добровольные пожертвования в натуральной форме (товары и услуги, строительные и другие материалы, оборудование, канцелярские товары, музыкальные инструменты, сценические костюмы и т.д.) осуществляются физическими и юридическими лицами на основании </w:t>
      </w:r>
      <w:r w:rsidR="007851B9" w:rsidRPr="0074091A">
        <w:rPr>
          <w:color w:val="000000"/>
          <w:sz w:val="22"/>
          <w:szCs w:val="22"/>
        </w:rPr>
        <w:t>договора</w:t>
      </w:r>
      <w:r w:rsidRPr="0074091A">
        <w:rPr>
          <w:color w:val="000000"/>
          <w:sz w:val="22"/>
          <w:szCs w:val="22"/>
        </w:rPr>
        <w:t>. В случае передачи имущества: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переданное имущество в обязательном ставится на баланс в соответствии с действующим законодательством.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5.3. М</w:t>
      </w:r>
      <w:r w:rsidR="00212ECD" w:rsidRPr="0074091A">
        <w:rPr>
          <w:color w:val="000000"/>
          <w:sz w:val="22"/>
          <w:szCs w:val="22"/>
        </w:rPr>
        <w:t>К</w:t>
      </w:r>
      <w:r w:rsidRPr="0074091A">
        <w:rPr>
          <w:color w:val="000000"/>
          <w:sz w:val="22"/>
          <w:szCs w:val="22"/>
        </w:rPr>
        <w:t>У «Централизованная бухгалтерия</w:t>
      </w:r>
      <w:r w:rsidR="00212ECD" w:rsidRPr="0074091A">
        <w:rPr>
          <w:color w:val="000000"/>
          <w:sz w:val="22"/>
          <w:szCs w:val="22"/>
        </w:rPr>
        <w:t>»</w:t>
      </w:r>
      <w:r w:rsidRPr="0074091A">
        <w:rPr>
          <w:color w:val="000000"/>
          <w:sz w:val="22"/>
          <w:szCs w:val="22"/>
        </w:rPr>
        <w:t xml:space="preserve"> в обязательном порядке ведет обособленный учет всех операций по использованию пожертвованного имущества и денежных средств.</w:t>
      </w:r>
    </w:p>
    <w:p w:rsidR="00AB701B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5.4. Учет целевых взносов и добровольных пожертвований ведется в соответствии с Инструкцией по бюджетному учету, утвержденной приказом Минфина РФ от 23.12.2010 г.№183 н.</w:t>
      </w:r>
    </w:p>
    <w:p w:rsidR="0074091A" w:rsidRPr="0074091A" w:rsidRDefault="0074091A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B701B" w:rsidRPr="0074091A" w:rsidRDefault="00AB701B" w:rsidP="00212E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b/>
          <w:bCs/>
          <w:color w:val="000000"/>
          <w:sz w:val="22"/>
          <w:szCs w:val="22"/>
        </w:rPr>
        <w:t>6. РАСХОДОВАНИЕ ЦЕЛЕВЫХ ВЗНОСОВ И ДОБРОВОЛЬНЫХ</w:t>
      </w:r>
    </w:p>
    <w:p w:rsidR="00AB701B" w:rsidRDefault="00AB701B" w:rsidP="00212EC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74091A">
        <w:rPr>
          <w:b/>
          <w:bCs/>
          <w:color w:val="000000"/>
          <w:sz w:val="22"/>
          <w:szCs w:val="22"/>
        </w:rPr>
        <w:t>ПОЖЕРТВОВАНИЙ</w:t>
      </w:r>
    </w:p>
    <w:p w:rsidR="0074091A" w:rsidRPr="0074091A" w:rsidRDefault="0074091A" w:rsidP="00212E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6.</w:t>
      </w:r>
      <w:proofErr w:type="gramStart"/>
      <w:r w:rsidRPr="0074091A">
        <w:rPr>
          <w:color w:val="000000"/>
          <w:sz w:val="22"/>
          <w:szCs w:val="22"/>
        </w:rPr>
        <w:t>1.Закупки</w:t>
      </w:r>
      <w:proofErr w:type="gramEnd"/>
      <w:r w:rsidRPr="0074091A">
        <w:rPr>
          <w:color w:val="000000"/>
          <w:sz w:val="22"/>
          <w:szCs w:val="22"/>
        </w:rPr>
        <w:t xml:space="preserve"> товаров, работ и услуг осуществляются исключительно в рамках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6.2. Распоряжение привлеченными пожертвованиями, целевыми взносами осуществляет администрация Учреждения по объявленному целевому назначению (при наличии условия) или в общеполезных уставных целях.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Не допускается использование целевых взносов и пожертвований физических и (или)юридических лиц на цели, не соответствующие уставной деятельности Учреждения и не в соответствии с назначением (целью) лица, сделавшего целевой взнос или совершившего пожертвование.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 xml:space="preserve">6.3. Целевые средства и добровольные пожертвования для ведения уставной деятельности Учреждения распределяются по кодам бюджетной классификации:225-Услуги по содержанию </w:t>
      </w:r>
      <w:r w:rsidRPr="0074091A">
        <w:rPr>
          <w:color w:val="000000"/>
          <w:sz w:val="22"/>
          <w:szCs w:val="22"/>
        </w:rPr>
        <w:lastRenderedPageBreak/>
        <w:t>имущества; 226 - Прочие услуги; 290 - Прочие расходы; 310- Увеличение стоимости основных средств; 340- Увеличение стоимости материальных запасов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и могут использоваться на: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- приобретение строительных материалов (краска, строительные смеси, кисти, валики, растворители, колер), дверных и оконных блоков;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 xml:space="preserve">- приобретение материалов для хозяйственных и сантехнических нужд (чистящие моющие средства, постельные принадлежности, полотенца, </w:t>
      </w:r>
      <w:proofErr w:type="spellStart"/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наматрацники</w:t>
      </w:r>
      <w:proofErr w:type="spellEnd"/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, матрацы, одеяла, подушки, пеленки, спец одежда, посуда столовая (чашки, тарелки, ложки, вилки, ножи), кастрюли, баки, ведра, швабры, чайники, смесители, кран-буксы, прокладки, шланги, электротовары: лапочки, светильники, розетки, выключатели, дросселя, плафоны, электропровод);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- оплату командировочных расходов, транспортных услуг, услуг связи;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- оплату договоров по содержанию имущества, ремонта зданий и помещений;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gramStart"/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приобретение  канцелярских</w:t>
      </w:r>
      <w:proofErr w:type="gramEnd"/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товаров (бумага, ручки, карандаши, ластики, папки-скоросшиватели, тетради);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- приобретение мебели, ковров;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- приобретение игрушек, игрового оборудования, малых форм;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 xml:space="preserve"> -приобретение компьютерной техники, оргтехники, технических средств обучения, бытовой техники, аудио, видео техники;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- капитальный ремонт зданий;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- текущий ремонт помещений;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- оказание материальной помощи работникам и обучающимся учреждения;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- приобретение призов для поощрения победителей, конкурсов, фестивалей,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- пошив и ремонт концертных костюмов, обуви, декораций;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- приобретение прикладных программных средств;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- приобретение программных продуктов;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- приобретение книг для формирования библиотечного фонда, наглядных пособий;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- оплату государственных пошлин и сборов в установленных законодательством случаях, оплату нотариальных услуг;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 xml:space="preserve">- приобретение поздравительных открыток, сувенирной продукции, </w:t>
      </w:r>
    </w:p>
    <w:p w:rsidR="00212ECD" w:rsidRPr="0074091A" w:rsidRDefault="00212ECD" w:rsidP="0074091A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приветственных адресов, почётных грамот, благодарственных писем, дипломов для награждения и т.п., изготовление бланочной продукции;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 xml:space="preserve">- установку охранной и пожарной сигнализации, локально-вычислительной сети, системы видеонаблюдения, контроля </w:t>
      </w:r>
      <w:proofErr w:type="gramStart"/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доступа  и</w:t>
      </w:r>
      <w:proofErr w:type="gramEnd"/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 xml:space="preserve"> иных аналогичных систем, в </w:t>
      </w:r>
      <w:proofErr w:type="spellStart"/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т.ч</w:t>
      </w:r>
      <w:proofErr w:type="spellEnd"/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. обустройство «тревожной кнопки»;</w:t>
      </w:r>
    </w:p>
    <w:p w:rsidR="00212ECD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 xml:space="preserve">- оплату за медицинский осмотр работников, состоящих в штате учреждения, проведение медицинских анализов, в </w:t>
      </w:r>
      <w:proofErr w:type="spellStart"/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т.ч</w:t>
      </w:r>
      <w:proofErr w:type="spellEnd"/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 xml:space="preserve">. платные услуги, оказываемые центрами государственного санитарно-эпидемиологического надзора, по проведению производственного контроля </w:t>
      </w:r>
      <w:proofErr w:type="gramStart"/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 xml:space="preserve">и  </w:t>
      </w:r>
      <w:proofErr w:type="spellStart"/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баканализам</w:t>
      </w:r>
      <w:proofErr w:type="spellEnd"/>
      <w:proofErr w:type="gramEnd"/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3618EC" w:rsidRPr="0074091A" w:rsidRDefault="003618EC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оплату СИЗ, необходимых средств для выполнения требований по охране труда;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- проведение инвентаризации и паспортизации зданий, сооружений, других основных средств;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- оплату договоров на утилизацию, захоронение отходов;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 xml:space="preserve">- устранение </w:t>
      </w:r>
      <w:proofErr w:type="gramStart"/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неисправностей  объектов</w:t>
      </w:r>
      <w:proofErr w:type="gramEnd"/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 xml:space="preserve"> нефинансовых активов, а также систем (охранная, пожарная сигнализация, система вентиляции и т.п. ), установленных в  заданиях;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 xml:space="preserve">- - оплату услуг по ремонту здания, помещений, проведению </w:t>
      </w:r>
      <w:proofErr w:type="spellStart"/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опрессовки</w:t>
      </w:r>
      <w:proofErr w:type="spellEnd"/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, замене сантехнического оборудования, замену (установка) окон, дверей (ворот), замену (ремонт) элементов отопительной системы, систем водоснабжения, канализации, ассенизации, освещения, замену (ремонт) покрытия пола, стен, потолка, другие отделочные работы;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 xml:space="preserve">- огнезащитную обработку имущества, зарядку огнетушителей, </w:t>
      </w:r>
      <w:proofErr w:type="gramStart"/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установку  противопожарных</w:t>
      </w:r>
      <w:proofErr w:type="gramEnd"/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 xml:space="preserve"> дверей, измерение сопротивления изоляции электропроводки, испытание устройств защитного заземления, работы в области пожарной безопасности, пусконаладочные работы «под нагрузкой»;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- техническое обслуживание оборудования, ремонт оборудования;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- оплату доступа к телекоммуникационной сети «Интернет»;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- оплату договоров на оказание услуг по спилу деревьев;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- оплату коммунальных услуг.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- оплату курсов повышения квалификации, обучения (в том числе гигиенического обучения) работников ДОУ, участия работников ДОУ в научно-практических семинарах и конференциях, оплату проезда до места проведения научно-практического семинара или конференции и обратно; 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- оплату командировки по направлению управления образования и молодежной политики Администрации города Смоленска (на основании представленных документов).</w:t>
      </w:r>
    </w:p>
    <w:p w:rsidR="00AB701B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6.4. Поступление на лицевой счет Учреждения целевых взносов, добровольных пожертвований не является основанием для уменьшения размера финансирования Учреждения за счет средств соответствующего бюджета.</w:t>
      </w:r>
    </w:p>
    <w:p w:rsidR="0074091A" w:rsidRPr="0074091A" w:rsidRDefault="0074091A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B701B" w:rsidRPr="0074091A" w:rsidRDefault="00AB701B" w:rsidP="00212E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b/>
          <w:bCs/>
          <w:color w:val="000000"/>
          <w:sz w:val="22"/>
          <w:szCs w:val="22"/>
        </w:rPr>
        <w:t>7. КОНТРОЛЬ ИСПОЛЬЗОВАНИЯ ЦЕЛЕВЫХ ВЗНОСОВ,</w:t>
      </w:r>
    </w:p>
    <w:p w:rsidR="00AB701B" w:rsidRPr="0074091A" w:rsidRDefault="00AB701B" w:rsidP="00212EC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74091A">
        <w:rPr>
          <w:b/>
          <w:bCs/>
          <w:color w:val="000000"/>
          <w:sz w:val="22"/>
          <w:szCs w:val="22"/>
        </w:rPr>
        <w:t>ДОБРОВОЛЬНЫХ ПОЖЕРТВОВАНИЙ</w:t>
      </w:r>
    </w:p>
    <w:p w:rsidR="00212ECD" w:rsidRPr="0074091A" w:rsidRDefault="00212ECD" w:rsidP="00212ECD">
      <w:pPr>
        <w:pStyle w:val="a3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 xml:space="preserve">7.1. Контроль за соблюдением законности поступления и расходования целевых взносов и добровольных пожертвований осуществляется руководителем Учреждения, а </w:t>
      </w:r>
      <w:proofErr w:type="gramStart"/>
      <w:r w:rsidRPr="0074091A">
        <w:rPr>
          <w:color w:val="000000"/>
          <w:sz w:val="22"/>
          <w:szCs w:val="22"/>
        </w:rPr>
        <w:t>так же</w:t>
      </w:r>
      <w:proofErr w:type="gramEnd"/>
      <w:r w:rsidRPr="0074091A">
        <w:rPr>
          <w:color w:val="000000"/>
          <w:sz w:val="22"/>
          <w:szCs w:val="22"/>
        </w:rPr>
        <w:t xml:space="preserve"> </w:t>
      </w:r>
      <w:r w:rsidR="0074091A" w:rsidRPr="0074091A">
        <w:rPr>
          <w:color w:val="000000"/>
          <w:sz w:val="22"/>
          <w:szCs w:val="22"/>
        </w:rPr>
        <w:t>Советом родителей</w:t>
      </w:r>
      <w:r w:rsidRPr="0074091A">
        <w:rPr>
          <w:color w:val="000000"/>
          <w:sz w:val="22"/>
          <w:szCs w:val="22"/>
        </w:rPr>
        <w:t>.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 xml:space="preserve">7.2. В конце календарного года </w:t>
      </w:r>
      <w:r w:rsidR="00212ECD" w:rsidRPr="0074091A">
        <w:rPr>
          <w:color w:val="000000"/>
          <w:sz w:val="22"/>
          <w:szCs w:val="22"/>
        </w:rPr>
        <w:t>составляется</w:t>
      </w:r>
      <w:r w:rsidRPr="0074091A">
        <w:rPr>
          <w:color w:val="000000"/>
          <w:sz w:val="22"/>
          <w:szCs w:val="22"/>
        </w:rPr>
        <w:t xml:space="preserve"> годовой отчет, который утверждается руководителем Учреждения и доводится до сведения родительской общественности, в том числе с использованием информационных технических средств.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 xml:space="preserve">7.3. Руководитель Учреждения отчитывается перед </w:t>
      </w:r>
      <w:r w:rsidR="0074091A" w:rsidRPr="0074091A">
        <w:rPr>
          <w:color w:val="000000"/>
          <w:sz w:val="22"/>
          <w:szCs w:val="22"/>
        </w:rPr>
        <w:t>Советом родителей</w:t>
      </w:r>
      <w:r w:rsidRPr="0074091A">
        <w:rPr>
          <w:color w:val="000000"/>
          <w:sz w:val="22"/>
          <w:szCs w:val="22"/>
        </w:rPr>
        <w:t xml:space="preserve"> и родителями</w:t>
      </w:r>
      <w:r w:rsidR="00212ECD" w:rsidRPr="0074091A">
        <w:rPr>
          <w:color w:val="000000"/>
          <w:sz w:val="22"/>
          <w:szCs w:val="22"/>
        </w:rPr>
        <w:t xml:space="preserve"> </w:t>
      </w:r>
      <w:r w:rsidRPr="0074091A">
        <w:rPr>
          <w:color w:val="000000"/>
          <w:sz w:val="22"/>
          <w:szCs w:val="22"/>
        </w:rPr>
        <w:t>(законными представителями) о поступлении, бухгалтерском учете и расходовании средств, полученных от внебюджетных источников финансирования, не реже одного раза в год.</w:t>
      </w:r>
    </w:p>
    <w:p w:rsidR="00AB701B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7.4. В отчете Учреждения об итогах работы за учебный год отражается поступление и расходование целевых взносов и добровольных пожертвований.</w:t>
      </w:r>
    </w:p>
    <w:p w:rsidR="0074091A" w:rsidRPr="0074091A" w:rsidRDefault="0074091A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B701B" w:rsidRPr="0074091A" w:rsidRDefault="00AB701B" w:rsidP="00AB701B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 </w:t>
      </w:r>
      <w:r w:rsidRPr="0074091A">
        <w:rPr>
          <w:b/>
          <w:bCs/>
          <w:color w:val="000000"/>
          <w:sz w:val="22"/>
          <w:szCs w:val="22"/>
        </w:rPr>
        <w:t>8. ЗАКЛЮЧИТЕЛЬНЫЕ ПОЛОЖЕНИЯ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8.1. Руководитель Учреждения несет персональную ответственность за соблюдение порядка получения, учета и использования целевых взносов, добровольных пожертвований.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8.2. Требования об оказании «благотворительной» или «спонсорской» помощи родителями всех детей, посещающих Учреждение, по решению родительского комитета или поп</w:t>
      </w:r>
      <w:r w:rsidR="0074091A" w:rsidRPr="0074091A">
        <w:rPr>
          <w:color w:val="000000"/>
          <w:sz w:val="22"/>
          <w:szCs w:val="22"/>
        </w:rPr>
        <w:t xml:space="preserve">ечительского совета Учреждения </w:t>
      </w:r>
      <w:r w:rsidRPr="0074091A">
        <w:rPr>
          <w:color w:val="000000"/>
          <w:sz w:val="22"/>
          <w:szCs w:val="22"/>
        </w:rPr>
        <w:t>являются нарушением Федерального закона «О благотворительной деятельности и благотворительных организациях».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Любая инициативная группа граждан, в том числе родительский комитет, попечительский совет и иные органы управления Учреждением, вправе принять решение о внесении(сборе)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Принятие каким-либо гражданином или Учреждением решения о том, что другие граждане должны оказать благотворительную помощь третьему лицу, указанному этим Учреждением нарушает основной принцип оказания благотворительной помощи –принцип добровольности и является грубым нарушением требований Федерального Закона «О благотворительной деятельности и благотворительных организациях».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8.3. В случае, если в Учреждении кем-либо (работником Учреждения, членами родительского комитета, попечительского совета, любым из родителей)</w:t>
      </w:r>
      <w:r w:rsidR="0074091A" w:rsidRPr="0074091A">
        <w:rPr>
          <w:color w:val="000000"/>
          <w:sz w:val="22"/>
          <w:szCs w:val="22"/>
        </w:rPr>
        <w:t xml:space="preserve"> </w:t>
      </w:r>
      <w:r w:rsidRPr="0074091A">
        <w:rPr>
          <w:color w:val="000000"/>
          <w:sz w:val="22"/>
          <w:szCs w:val="22"/>
        </w:rPr>
        <w:t>объявлено устно или письменно, что кем-то принято решение о сборе «благотворительных» взносов в определенной сумме на определенные цели, данное решение распространяется только на лиц, его принявших, и не влечет обязанности внесения таких сборов другими родителями.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8.4. Пожертвования, которые передаются периодически всеми родителями обучающихся на нужды Учреждения, причем в фиксированных суммах, при проверках контролирующих органов могут быть расценены как поборы с родителей (законных представителей) обучающихся, воспитанников нарушение принципа добровольности при привлечении денежных средств, установленного статьей 4 Федерального закона «О благотворительной деятельности и благотворительных организациях». </w:t>
      </w:r>
    </w:p>
    <w:p w:rsidR="00AB701B" w:rsidRPr="0074091A" w:rsidRDefault="00AB701B">
      <w:pPr>
        <w:rPr>
          <w:rFonts w:ascii="Times New Roman" w:hAnsi="Times New Roman" w:cs="Times New Roman"/>
        </w:rPr>
      </w:pPr>
    </w:p>
    <w:sectPr w:rsidR="00AB701B" w:rsidRPr="0074091A" w:rsidSect="007409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78"/>
    <w:rsid w:val="001755C7"/>
    <w:rsid w:val="001A0D3E"/>
    <w:rsid w:val="001B5878"/>
    <w:rsid w:val="00212ECD"/>
    <w:rsid w:val="002931C8"/>
    <w:rsid w:val="0032657A"/>
    <w:rsid w:val="003618EC"/>
    <w:rsid w:val="0059051C"/>
    <w:rsid w:val="005B27BE"/>
    <w:rsid w:val="0074091A"/>
    <w:rsid w:val="007851B9"/>
    <w:rsid w:val="008E592D"/>
    <w:rsid w:val="00962637"/>
    <w:rsid w:val="00AB701B"/>
    <w:rsid w:val="00AE2773"/>
    <w:rsid w:val="00CA13C7"/>
    <w:rsid w:val="00EB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DC7C"/>
  <w15:chartTrackingRefBased/>
  <w15:docId w15:val="{A9A5B73C-91A4-4D1D-BDF7-37CECBD6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0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0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8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User</cp:lastModifiedBy>
  <cp:revision>7</cp:revision>
  <cp:lastPrinted>2024-04-04T07:35:00Z</cp:lastPrinted>
  <dcterms:created xsi:type="dcterms:W3CDTF">2024-04-03T08:42:00Z</dcterms:created>
  <dcterms:modified xsi:type="dcterms:W3CDTF">2024-04-04T07:35:00Z</dcterms:modified>
</cp:coreProperties>
</file>